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sz w:val="24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>
        <w:tc>
          <w:tcPr>
            <w:tcW w:w="10173" w:type="dxa"/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ЗАЯВКА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НА УЧАСТИЕ В ПРОДУКТЕ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«РЕГИОНЫ – УСТОЙЧИВОЕ РАЗВИТИЕ»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eastAsia="Roboto"/>
          <w:color w:val="FF0000"/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>
        <w:tc>
          <w:tcPr>
            <w:tcW w:w="10207" w:type="dxa"/>
            <w:shd w:val="clear" w:color="auto" w:fill="24A84D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bookmarkStart w:id="0" w:name="_GoBack" w:colFirst="0" w:colLast="0"/>
            <w:proofErr w:type="spellStart"/>
            <w:r>
              <w:rPr>
                <w:rFonts w:eastAsia="Roboto"/>
                <w:b/>
                <w:sz w:val="24"/>
                <w:szCs w:val="24"/>
              </w:rPr>
              <w:t>Биткова</w:t>
            </w:r>
            <w:proofErr w:type="spellEnd"/>
            <w:r>
              <w:rPr>
                <w:rFonts w:eastAsia="Roboto"/>
                <w:b/>
                <w:sz w:val="24"/>
                <w:szCs w:val="24"/>
              </w:rPr>
              <w:t xml:space="preserve"> Юлия Владимировна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</w:tr>
      <w:bookmarkEnd w:id="0"/>
    </w:tbl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autoSpaceDE w:val="0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>Кор. счет</w:t>
            </w:r>
            <w:proofErr w:type="gramEnd"/>
            <w:r>
              <w:rPr>
                <w:sz w:val="24"/>
                <w:szCs w:val="24"/>
              </w:rPr>
              <w:t xml:space="preserve"> банка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71"/>
        </w:trPr>
        <w:tc>
          <w:tcPr>
            <w:tcW w:w="5387" w:type="dxa"/>
            <w:vAlign w:val="center"/>
          </w:tcPr>
          <w:p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БИК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819"/>
        <w:gridCol w:w="1418"/>
        <w:gridCol w:w="2551"/>
        <w:gridCol w:w="851"/>
      </w:tblGrid>
      <w:tr>
        <w:trPr>
          <w:trHeight w:val="7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Наименование проекта</w:t>
            </w:r>
          </w:p>
        </w:tc>
      </w:tr>
      <w:tr>
        <w:trPr>
          <w:trHeight w:val="7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en-US"/>
              </w:rPr>
            </w:pP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18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Краткое описание инвестиционного проекта</w:t>
            </w:r>
          </w:p>
        </w:tc>
      </w:tr>
      <w:tr>
        <w:trPr>
          <w:trHeight w:val="327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Суть и преимущества проекта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Значимость для региона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Конкурентная среда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326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>
            <w:r>
              <w:rPr>
                <w:color w:val="000000" w:themeColor="text1"/>
                <w:sz w:val="24"/>
                <w:szCs w:val="24"/>
              </w:rPr>
              <w:t>Основные мероприятия, предполагаемые при реализации проекта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>
        <w:trPr>
          <w:trHeight w:val="229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Место реализации проекта</w:t>
            </w:r>
          </w:p>
        </w:tc>
      </w:tr>
      <w:tr>
        <w:trPr>
          <w:trHeight w:val="229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РФ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229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229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820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Форма реализации проекта (отметьте нужный вариант словом «Да»)</w:t>
            </w: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Новое строительство/реконструкция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действующего производства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бизнеса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Отрасль проекта (отметьте подходящий вариант словом «Да»)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ЖКХ (ВКХ)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Энергетика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АПК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Перерабатывающая промышленность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жилищных объектов (ФЗ №214)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коммерческой недвижимости 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инфраструктурных и социальных объектов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Степень готовности проекта (отметьте подходящий вариант словом «Да»)</w:t>
            </w: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Технико-экономическое обоснование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 бизнес-план, рассчитана финансовая модель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285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Оформлена исходно-разрешительная документация для проектирования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Проведены инженерные, экологические изыскания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Разработана проектно-сметная документация 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143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Получено положительное заключение экспертизы по проекту 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Получено разрешение на строительство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851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Общая сумма проекта (в рублях)</w:t>
            </w: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Ранее понесенные затраты Инициатором по проекту (в рублях)</w:t>
            </w: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Сумма запрашиваемого финансирования (в рублях)</w:t>
            </w: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60"/>
        </w:trPr>
        <w:tc>
          <w:tcPr>
            <w:tcW w:w="568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>
        <w:trPr>
          <w:trHeight w:val="70"/>
        </w:trPr>
        <w:tc>
          <w:tcPr>
            <w:tcW w:w="568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  <w:gridSpan w:val="2"/>
            <w:shd w:val="clear" w:color="auto" w:fill="24A84D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Срок реализации проекта, лет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rPr>
          <w:sz w:val="24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>
        <w:trPr>
          <w:trHeight w:val="323"/>
        </w:trPr>
        <w:tc>
          <w:tcPr>
            <w:tcW w:w="1418" w:type="dxa"/>
          </w:tcPr>
          <w:p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</w:tr>
      <w:tr>
        <w:trPr>
          <w:trHeight w:val="323"/>
        </w:trPr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>
      <w:footerReference w:type="default" r:id="rId10"/>
      <w:headerReference w:type="first" r:id="rId11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3</w:t>
    </w:r>
    <w:r>
      <w:rPr>
        <w:color w:val="000000"/>
        <w:sz w:val="16"/>
        <w:szCs w:val="16"/>
      </w:rPr>
      <w:fldChar w:fldCharType="end"/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01"/>
    </w:tblGrid>
    <w:tr>
      <w:tc>
        <w:tcPr>
          <w:tcW w:w="5067" w:type="dxa"/>
        </w:tcPr>
        <w:p>
          <w:pPr>
            <w:pStyle w:val="aa"/>
          </w:pPr>
          <w:r>
            <w:rPr>
              <w:noProof/>
            </w:rPr>
            <w:drawing>
              <wp:inline distT="0" distB="0" distL="0" distR="0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 xml:space="preserve">121357, Москва, ул. </w:t>
          </w:r>
          <w:proofErr w:type="spellStart"/>
          <w:r>
            <w:rPr>
              <w:rFonts w:ascii="Segoe UI Light" w:hAnsi="Segoe UI Light" w:cs="Segoe UI"/>
              <w:color w:val="9D9D9D"/>
            </w:rPr>
            <w:t>Верейская</w:t>
          </w:r>
          <w:proofErr w:type="spellEnd"/>
          <w:r>
            <w:rPr>
              <w:rFonts w:ascii="Segoe UI Light" w:hAnsi="Segoe UI Light" w:cs="Segoe UI"/>
              <w:color w:val="9D9D9D"/>
            </w:rPr>
            <w:t>, 17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Тел.: 8 (800) 775-10-73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proofErr w:type="spellEnd"/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  <w:proofErr w:type="spellEnd"/>
          </w:hyperlink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</w:p>
        <w:p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itkova@infra-konkurs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088D3-E83F-4F92-B7F6-B6B588E3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shenia</cp:lastModifiedBy>
  <cp:revision>7</cp:revision>
  <cp:lastPrinted>2022-04-22T09:29:00Z</cp:lastPrinted>
  <dcterms:created xsi:type="dcterms:W3CDTF">2022-04-22T09:52:00Z</dcterms:created>
  <dcterms:modified xsi:type="dcterms:W3CDTF">2025-01-17T12:22:00Z</dcterms:modified>
</cp:coreProperties>
</file>